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DE1B" w14:textId="77777777" w:rsidR="00377166" w:rsidRPr="00377166" w:rsidRDefault="00377166" w:rsidP="00377166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Suivant les prestations effectuées, les formations et/ou habilitations suivantes seront nécessaires :</w:t>
      </w:r>
    </w:p>
    <w:p w14:paraId="5DAA9756" w14:textId="77777777" w:rsidR="00377166" w:rsidRPr="00377166" w:rsidRDefault="00377166" w:rsidP="00377166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– CACES</w:t>
      </w: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br/>
        <w:t>– CATEC</w:t>
      </w: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br/>
        <w:t>– habilitation électrique</w:t>
      </w: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br/>
        <w:t>– application des produits biocides</w:t>
      </w: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br/>
        <w:t>– …</w:t>
      </w:r>
    </w:p>
    <w:p w14:paraId="747C9CCC" w14:textId="77777777" w:rsidR="00377166" w:rsidRPr="00377166" w:rsidRDefault="00377166" w:rsidP="00377166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Vous trouverez ci-dessous le catalogue des formations « Hygiène Immobilière</w:t>
      </w:r>
      <w:proofErr w:type="gramStart"/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 »qui</w:t>
      </w:r>
      <w:proofErr w:type="gramEnd"/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 xml:space="preserve"> a été réalisé avec les renseignements fournis par les adhérents. Ce catalogue regroupe des offres de formations et les organismes les délivrant.</w:t>
      </w: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br/>
        <w:t>Il n’est pas exhaustif et exclusif des formations relatives à l’hygiène immobilière.</w:t>
      </w:r>
    </w:p>
    <w:p w14:paraId="6B984727" w14:textId="77777777" w:rsidR="00377166" w:rsidRPr="00377166" w:rsidRDefault="00377166" w:rsidP="0037716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hyperlink r:id="rId5" w:tgtFrame="_blank" w:history="1">
        <w:r w:rsidRPr="00377166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>Catalogue des formations « Hygiène Immobilière » – février 2014</w:t>
        </w:r>
      </w:hyperlink>
      <w:r w:rsidRPr="00377166"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  <w:t> </w:t>
      </w:r>
      <w:hyperlink r:id="rId6" w:tgtFrame="_blank" w:history="1">
        <w:r w:rsidRPr="00377166">
          <w:rPr>
            <w:rFonts w:ascii="inherit" w:eastAsia="Times New Roman" w:hAnsi="inherit" w:cs="Open Sans"/>
            <w:color w:val="17C8F4"/>
            <w:sz w:val="21"/>
            <w:szCs w:val="21"/>
            <w:bdr w:val="none" w:sz="0" w:space="0" w:color="auto" w:frame="1"/>
            <w:lang w:eastAsia="fr-FR"/>
          </w:rPr>
          <w:br/>
        </w:r>
      </w:hyperlink>
    </w:p>
    <w:p w14:paraId="4BEE858C" w14:textId="77777777" w:rsidR="00377166" w:rsidRPr="00377166" w:rsidRDefault="00377166" w:rsidP="00377166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</w:pP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t>Outre les formations, la question de l’agrément ou de la certification peut se poser pour certaines prestations.</w:t>
      </w:r>
      <w:r w:rsidRPr="00377166">
        <w:rPr>
          <w:rFonts w:ascii="Open Sans" w:eastAsia="Times New Roman" w:hAnsi="Open Sans" w:cs="Open Sans"/>
          <w:color w:val="8A8A8A"/>
          <w:sz w:val="21"/>
          <w:szCs w:val="21"/>
          <w:lang w:eastAsia="fr-FR"/>
        </w:rPr>
        <w:br/>
        <w:t>La réglementation ayant récemment évolué sur le sujet, la FNSA a souhaité rédiger une note pour une meilleure compréhension de ce sujet.</w:t>
      </w:r>
    </w:p>
    <w:p w14:paraId="188638BC" w14:textId="77777777" w:rsidR="00377166" w:rsidRPr="00377166" w:rsidRDefault="00377166" w:rsidP="0037716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hyperlink r:id="rId7" w:history="1">
        <w:r w:rsidRPr="00377166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>Certificat individuel pour l’activité d’utilisateur professionnel et distributeur de produits biocides</w:t>
        </w:r>
      </w:hyperlink>
    </w:p>
    <w:p w14:paraId="703B34D9" w14:textId="77777777" w:rsidR="00377166" w:rsidRPr="00377166" w:rsidRDefault="00377166" w:rsidP="0037716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inherit" w:eastAsia="Times New Roman" w:hAnsi="inherit" w:cs="Open Sans"/>
          <w:color w:val="8A8A8A"/>
          <w:sz w:val="21"/>
          <w:szCs w:val="21"/>
          <w:lang w:eastAsia="fr-FR"/>
        </w:rPr>
      </w:pPr>
      <w:hyperlink r:id="rId8" w:tgtFrame="_blank" w:history="1">
        <w:r w:rsidRPr="00377166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 xml:space="preserve">Liste des organismes de formation habilités à la délivrance du </w:t>
        </w:r>
        <w:proofErr w:type="spellStart"/>
        <w:r w:rsidRPr="00377166">
          <w:rPr>
            <w:rFonts w:ascii="inherit" w:eastAsia="Times New Roman" w:hAnsi="inherit" w:cs="Open Sans"/>
            <w:color w:val="17C8F4"/>
            <w:sz w:val="21"/>
            <w:szCs w:val="21"/>
            <w:u w:val="single"/>
            <w:bdr w:val="none" w:sz="0" w:space="0" w:color="auto" w:frame="1"/>
            <w:lang w:eastAsia="fr-FR"/>
          </w:rPr>
          <w:t>Certiphyto</w:t>
        </w:r>
        <w:proofErr w:type="spellEnd"/>
      </w:hyperlink>
    </w:p>
    <w:p w14:paraId="05E3CA95" w14:textId="77777777" w:rsidR="002852D8" w:rsidRDefault="002852D8"/>
    <w:sectPr w:rsidR="0028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420E"/>
    <w:multiLevelType w:val="multilevel"/>
    <w:tmpl w:val="9330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81C2E"/>
    <w:multiLevelType w:val="multilevel"/>
    <w:tmpl w:val="919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416447">
    <w:abstractNumId w:val="0"/>
  </w:num>
  <w:num w:numId="2" w16cid:durableId="17592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66"/>
    <w:rsid w:val="002852D8"/>
    <w:rsid w:val="003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766A"/>
  <w15:chartTrackingRefBased/>
  <w15:docId w15:val="{E8FABA44-9615-4C2C-AFA7-6633FBAA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7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lorofil.fr/fileadmin/user_upload/diplomes/ref/certiphyto/ListeOFHabilites_1611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sa-vanid.org/espace-adherent/syndicats/snea/hygiene-immobiliere-formations/hygiene-immobiliere-formation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sa-vanid.org/docs/fnsa/publications/catalogue-des-fomations-vers-7-9012013.pdf" TargetMode="External"/><Relationship Id="rId5" Type="http://schemas.openxmlformats.org/officeDocument/2006/relationships/hyperlink" Target="http://www.fnsa-vanid.org/espace-adherent/formation/catalogue-des-format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cboulanger</dc:creator>
  <cp:keywords/>
  <dc:description/>
  <cp:lastModifiedBy>cboulanger</cp:lastModifiedBy>
  <cp:revision>1</cp:revision>
  <dcterms:created xsi:type="dcterms:W3CDTF">2022-10-26T14:27:00Z</dcterms:created>
  <dcterms:modified xsi:type="dcterms:W3CDTF">2022-10-26T14:27:00Z</dcterms:modified>
</cp:coreProperties>
</file>