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142F" w14:textId="77777777" w:rsidR="00BF3388" w:rsidRPr="00BF3388" w:rsidRDefault="00BF3388" w:rsidP="00BF3388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8A8A8A"/>
          <w:sz w:val="21"/>
          <w:szCs w:val="21"/>
          <w:lang w:eastAsia="fr-FR"/>
        </w:rPr>
      </w:pPr>
      <w:r w:rsidRPr="00BF3388">
        <w:rPr>
          <w:rFonts w:ascii="inherit" w:eastAsia="Times New Roman" w:hAnsi="inherit" w:cs="Open Sans"/>
          <w:b/>
          <w:bCs/>
          <w:color w:val="333333"/>
          <w:sz w:val="21"/>
          <w:szCs w:val="21"/>
          <w:bdr w:val="none" w:sz="0" w:space="0" w:color="auto" w:frame="1"/>
          <w:lang w:eastAsia="fr-FR"/>
        </w:rPr>
        <w:t>Filières ANC</w:t>
      </w:r>
    </w:p>
    <w:p w14:paraId="33BE3C8C" w14:textId="77777777" w:rsidR="00BF3388" w:rsidRPr="00BF3388" w:rsidRDefault="00BF3388" w:rsidP="00BF338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</w:pPr>
      <w:r w:rsidRPr="00BF3388">
        <w:rPr>
          <w:rFonts w:ascii="inherit" w:eastAsia="Times New Roman" w:hAnsi="inherit" w:cs="Open Sans"/>
          <w:color w:val="333333"/>
          <w:sz w:val="21"/>
          <w:szCs w:val="21"/>
          <w:bdr w:val="none" w:sz="0" w:space="0" w:color="auto" w:frame="1"/>
          <w:lang w:eastAsia="fr-FR"/>
        </w:rPr>
        <w:t>Liste des filières agréées en ANC : </w:t>
      </w:r>
      <w:hyperlink r:id="rId5" w:tgtFrame="_blank" w:history="1">
        <w:r w:rsidRPr="00BF3388">
          <w:rPr>
            <w:rFonts w:ascii="inherit" w:eastAsia="Times New Roman" w:hAnsi="inherit" w:cs="Open Sans"/>
            <w:color w:val="17C8F4"/>
            <w:sz w:val="21"/>
            <w:szCs w:val="21"/>
            <w:u w:val="single"/>
            <w:bdr w:val="none" w:sz="0" w:space="0" w:color="auto" w:frame="1"/>
            <w:lang w:eastAsia="fr-FR"/>
          </w:rPr>
          <w:t>site interministériel de l’ANC</w:t>
        </w:r>
      </w:hyperlink>
    </w:p>
    <w:p w14:paraId="242588CC" w14:textId="77777777" w:rsidR="00BF3388" w:rsidRPr="00BF3388" w:rsidRDefault="00BF3388" w:rsidP="00BF338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</w:pPr>
      <w:r w:rsidRPr="00BF3388">
        <w:rPr>
          <w:rFonts w:ascii="inherit" w:eastAsia="Times New Roman" w:hAnsi="inherit" w:cs="Open Sans"/>
          <w:color w:val="333333"/>
          <w:sz w:val="21"/>
          <w:szCs w:val="21"/>
          <w:bdr w:val="none" w:sz="0" w:space="0" w:color="auto" w:frame="1"/>
          <w:lang w:eastAsia="fr-FR"/>
        </w:rPr>
        <w:t>Prescription des filières : </w:t>
      </w:r>
      <w:hyperlink r:id="rId6" w:history="1">
        <w:r w:rsidRPr="00BF3388">
          <w:rPr>
            <w:rFonts w:ascii="inherit" w:eastAsia="Times New Roman" w:hAnsi="inherit" w:cs="Open Sans"/>
            <w:color w:val="17C8F4"/>
            <w:sz w:val="21"/>
            <w:szCs w:val="21"/>
            <w:u w:val="single"/>
            <w:bdr w:val="none" w:sz="0" w:space="0" w:color="auto" w:frame="1"/>
            <w:lang w:eastAsia="fr-FR"/>
          </w:rPr>
          <w:t>Guide ‘Aide au choix des filières’</w:t>
        </w:r>
      </w:hyperlink>
    </w:p>
    <w:p w14:paraId="4EFDCDF4" w14:textId="77777777" w:rsidR="00BF3388" w:rsidRPr="00BF3388" w:rsidRDefault="00BF3388" w:rsidP="00BF338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</w:pPr>
      <w:r w:rsidRPr="00BF3388">
        <w:rPr>
          <w:rFonts w:ascii="inherit" w:eastAsia="Times New Roman" w:hAnsi="inherit" w:cs="Open Sans"/>
          <w:color w:val="333333"/>
          <w:sz w:val="21"/>
          <w:szCs w:val="21"/>
          <w:bdr w:val="none" w:sz="0" w:space="0" w:color="auto" w:frame="1"/>
          <w:lang w:eastAsia="fr-FR"/>
        </w:rPr>
        <w:t>Suivi des filières : </w:t>
      </w:r>
      <w:hyperlink r:id="rId7" w:tgtFrame="_blank" w:history="1">
        <w:r w:rsidRPr="00BF3388">
          <w:rPr>
            <w:rFonts w:ascii="inherit" w:eastAsia="Times New Roman" w:hAnsi="inherit" w:cs="Open Sans"/>
            <w:color w:val="17C8F4"/>
            <w:sz w:val="21"/>
            <w:szCs w:val="21"/>
            <w:u w:val="single"/>
            <w:bdr w:val="none" w:sz="0" w:space="0" w:color="auto" w:frame="1"/>
            <w:lang w:eastAsia="fr-FR"/>
          </w:rPr>
          <w:t>Etude du Tarn – Véolia Eau/Agence de l’eau Adour-Garonne</w:t>
        </w:r>
      </w:hyperlink>
      <w:r w:rsidRPr="00BF3388"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  <w:t> </w:t>
      </w:r>
      <w:r w:rsidRPr="00BF3388">
        <w:rPr>
          <w:rFonts w:ascii="inherit" w:eastAsia="Times New Roman" w:hAnsi="inherit" w:cs="Open Sans"/>
          <w:color w:val="333333"/>
          <w:sz w:val="21"/>
          <w:szCs w:val="21"/>
          <w:bdr w:val="none" w:sz="0" w:space="0" w:color="auto" w:frame="1"/>
          <w:lang w:eastAsia="fr-FR"/>
        </w:rPr>
        <w:t>(5Mo)</w:t>
      </w:r>
    </w:p>
    <w:p w14:paraId="79D2ED4B" w14:textId="77777777" w:rsidR="00BF3388" w:rsidRPr="00BF3388" w:rsidRDefault="00BF3388" w:rsidP="00BF338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</w:pPr>
      <w:r w:rsidRPr="00BF3388">
        <w:rPr>
          <w:rFonts w:ascii="inherit" w:eastAsia="Times New Roman" w:hAnsi="inherit" w:cs="Open Sans"/>
          <w:color w:val="333333"/>
          <w:sz w:val="21"/>
          <w:szCs w:val="21"/>
          <w:bdr w:val="none" w:sz="0" w:space="0" w:color="auto" w:frame="1"/>
          <w:lang w:eastAsia="fr-FR"/>
        </w:rPr>
        <w:t>Notes d’informations :</w:t>
      </w:r>
      <w:r w:rsidRPr="00BF3388">
        <w:rPr>
          <w:rFonts w:ascii="inherit" w:eastAsia="Times New Roman" w:hAnsi="inherit" w:cs="Open Sans"/>
          <w:color w:val="8A8A8A"/>
          <w:sz w:val="21"/>
          <w:szCs w:val="21"/>
          <w:lang w:eastAsia="fr-FR"/>
        </w:rPr>
        <w:t> </w:t>
      </w:r>
      <w:hyperlink r:id="rId8" w:tgtFrame="_blank" w:history="1">
        <w:r w:rsidRPr="00BF3388">
          <w:rPr>
            <w:rFonts w:ascii="inherit" w:eastAsia="Times New Roman" w:hAnsi="inherit" w:cs="Open Sans"/>
            <w:color w:val="17C8F4"/>
            <w:sz w:val="21"/>
            <w:szCs w:val="21"/>
            <w:u w:val="single"/>
            <w:bdr w:val="none" w:sz="0" w:space="0" w:color="auto" w:frame="1"/>
            <w:lang w:eastAsia="fr-FR"/>
          </w:rPr>
          <w:t>Réseau Eau – Infiltration des eaux usées épurées</w:t>
        </w:r>
      </w:hyperlink>
    </w:p>
    <w:p w14:paraId="75AFD9C3" w14:textId="77777777" w:rsidR="00A7170F" w:rsidRDefault="00A7170F"/>
    <w:sectPr w:rsidR="00A7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97247"/>
    <w:multiLevelType w:val="multilevel"/>
    <w:tmpl w:val="A5CC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44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88"/>
    <w:rsid w:val="00A7170F"/>
    <w:rsid w:val="00B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E5CC"/>
  <w15:chartTrackingRefBased/>
  <w15:docId w15:val="{7BF066B6-C218-4DBC-AE0B-57CF10DD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3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F3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sa-vanid.org/espace-adherent/syndicats/synaba/filieres-anc/synaba-filieres-anc-no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ndicat-apms.fr/medias/files/5-etude-tarn-agence-adour-garonne-et-veolia-66-sites-dossier-complet-229-pages-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sainissement-non-collectif.developpement-durable.gouv.fr/IMG/pdf/12032_ANC_Guide-usagers_complet_02-10-12_light_cle1713de.pdf" TargetMode="External"/><Relationship Id="rId5" Type="http://schemas.openxmlformats.org/officeDocument/2006/relationships/hyperlink" Target="http://www.assainissement-non-collectif.developpement-durable.gouv.f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cboulanger</dc:creator>
  <cp:keywords/>
  <dc:description/>
  <cp:lastModifiedBy>cboulanger</cp:lastModifiedBy>
  <cp:revision>1</cp:revision>
  <dcterms:created xsi:type="dcterms:W3CDTF">2022-10-27T08:34:00Z</dcterms:created>
  <dcterms:modified xsi:type="dcterms:W3CDTF">2022-10-27T08:35:00Z</dcterms:modified>
</cp:coreProperties>
</file>